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45944F49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5520C6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</w:t>
      </w:r>
      <w:r w:rsidR="008C2912">
        <w:rPr>
          <w:b/>
          <w:sz w:val="20"/>
          <w:szCs w:val="20"/>
        </w:rPr>
        <w:t>1</w:t>
      </w:r>
      <w:r w:rsidR="003A66C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0EA2AFB9" w14:textId="4256794A" w:rsidR="00DC4F98" w:rsidRDefault="00F97F42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 w:rsidRPr="00F97F42">
        <w:rPr>
          <w:rFonts w:cs="Calibri"/>
          <w:b/>
          <w:bCs/>
          <w:sz w:val="28"/>
          <w:szCs w:val="28"/>
        </w:rPr>
        <w:t>Największe ryzyka i zagrożenia w branży faktoringowej</w:t>
      </w:r>
    </w:p>
    <w:p w14:paraId="52856E1E" w14:textId="77777777" w:rsidR="00F97F42" w:rsidRDefault="00F97F42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390482C8" w14:textId="39458A85" w:rsidR="00ED33E7" w:rsidRPr="00A54794" w:rsidRDefault="003A66CA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A54794">
        <w:rPr>
          <w:rFonts w:cs="Calibri"/>
          <w:b/>
          <w:bCs/>
          <w:sz w:val="24"/>
          <w:szCs w:val="24"/>
        </w:rPr>
        <w:t>Jakie ryzyka może zabezpieczyć faktoring,</w:t>
      </w:r>
      <w:r w:rsidR="00A54794" w:rsidRPr="00A54794">
        <w:rPr>
          <w:rFonts w:cs="Calibri"/>
          <w:b/>
          <w:bCs/>
          <w:sz w:val="24"/>
          <w:szCs w:val="24"/>
        </w:rPr>
        <w:t xml:space="preserve"> </w:t>
      </w:r>
      <w:r w:rsidRPr="00A54794">
        <w:rPr>
          <w:rFonts w:cs="Calibri"/>
          <w:b/>
          <w:bCs/>
          <w:sz w:val="24"/>
          <w:szCs w:val="24"/>
        </w:rPr>
        <w:t xml:space="preserve">a </w:t>
      </w:r>
      <w:r w:rsidR="005520C6">
        <w:rPr>
          <w:rFonts w:cs="Calibri"/>
          <w:b/>
          <w:bCs/>
          <w:sz w:val="24"/>
          <w:szCs w:val="24"/>
        </w:rPr>
        <w:t xml:space="preserve">które </w:t>
      </w:r>
      <w:r w:rsidRPr="00A54794">
        <w:rPr>
          <w:rFonts w:cs="Calibri"/>
          <w:b/>
          <w:bCs/>
          <w:sz w:val="24"/>
          <w:szCs w:val="24"/>
        </w:rPr>
        <w:t>ocenia faktor przed udzieleniem finansowania?</w:t>
      </w:r>
      <w:r w:rsidR="005520C6">
        <w:rPr>
          <w:rFonts w:cs="Calibri"/>
          <w:b/>
          <w:bCs/>
          <w:sz w:val="24"/>
          <w:szCs w:val="24"/>
        </w:rPr>
        <w:t xml:space="preserve"> </w:t>
      </w:r>
      <w:r w:rsidR="00ED33E7" w:rsidRPr="00A54794">
        <w:rPr>
          <w:rFonts w:cs="Calibri"/>
          <w:b/>
          <w:sz w:val="24"/>
          <w:szCs w:val="24"/>
        </w:rPr>
        <w:t>B</w:t>
      </w:r>
      <w:r w:rsidR="00ED33E7" w:rsidRPr="00A54794">
        <w:rPr>
          <w:rFonts w:cs="Calibri"/>
          <w:b/>
          <w:bCs/>
          <w:sz w:val="24"/>
          <w:szCs w:val="24"/>
        </w:rPr>
        <w:t>ranża</w:t>
      </w:r>
      <w:r w:rsidR="005520C6">
        <w:rPr>
          <w:rFonts w:cs="Calibri"/>
          <w:b/>
          <w:bCs/>
          <w:sz w:val="24"/>
          <w:szCs w:val="24"/>
        </w:rPr>
        <w:t xml:space="preserve"> </w:t>
      </w:r>
      <w:r w:rsidR="00ED33E7" w:rsidRPr="00A54794">
        <w:rPr>
          <w:rFonts w:cs="Calibri"/>
          <w:b/>
          <w:bCs/>
          <w:sz w:val="24"/>
          <w:szCs w:val="24"/>
        </w:rPr>
        <w:t>faktoringowa oferuje</w:t>
      </w:r>
      <w:r w:rsidR="00A54794">
        <w:rPr>
          <w:rFonts w:cs="Calibri"/>
          <w:b/>
          <w:bCs/>
          <w:sz w:val="24"/>
          <w:szCs w:val="24"/>
        </w:rPr>
        <w:t xml:space="preserve"> </w:t>
      </w:r>
      <w:r w:rsidR="00ED33E7" w:rsidRPr="00A54794">
        <w:rPr>
          <w:rFonts w:cs="Calibri"/>
          <w:b/>
          <w:bCs/>
          <w:sz w:val="24"/>
          <w:szCs w:val="24"/>
        </w:rPr>
        <w:t>przedsiębiorstwom</w:t>
      </w:r>
      <w:r w:rsidR="00A54794">
        <w:rPr>
          <w:rFonts w:cs="Calibri"/>
          <w:b/>
          <w:bCs/>
          <w:sz w:val="24"/>
          <w:szCs w:val="24"/>
        </w:rPr>
        <w:t xml:space="preserve"> </w:t>
      </w:r>
      <w:r w:rsidR="00ED33E7" w:rsidRPr="00A54794">
        <w:rPr>
          <w:rFonts w:cs="Calibri"/>
          <w:b/>
          <w:bCs/>
          <w:sz w:val="24"/>
          <w:szCs w:val="24"/>
        </w:rPr>
        <w:t>cenny instrument zarządzania płynnością finansową</w:t>
      </w:r>
      <w:r w:rsidR="00EF0C05" w:rsidRPr="00A54794">
        <w:rPr>
          <w:rFonts w:cs="Calibri"/>
          <w:b/>
          <w:bCs/>
          <w:sz w:val="24"/>
          <w:szCs w:val="24"/>
        </w:rPr>
        <w:t xml:space="preserve"> i ochrony przed opóźnionymi płatnościami</w:t>
      </w:r>
      <w:r w:rsidR="00ED33E7" w:rsidRPr="00A54794">
        <w:rPr>
          <w:rFonts w:cs="Calibri"/>
          <w:b/>
          <w:bCs/>
          <w:sz w:val="24"/>
          <w:szCs w:val="24"/>
        </w:rPr>
        <w:t>, ale nie jest pozbawiona element</w:t>
      </w:r>
      <w:r w:rsidR="00AC052C">
        <w:rPr>
          <w:rFonts w:cs="Calibri"/>
          <w:b/>
          <w:bCs/>
          <w:sz w:val="24"/>
          <w:szCs w:val="24"/>
        </w:rPr>
        <w:t>ów</w:t>
      </w:r>
      <w:r w:rsidR="00ED33E7" w:rsidRPr="00A54794">
        <w:rPr>
          <w:rFonts w:cs="Calibri"/>
          <w:b/>
          <w:bCs/>
          <w:sz w:val="24"/>
          <w:szCs w:val="24"/>
        </w:rPr>
        <w:t xml:space="preserve"> ryzyka. Faktorzy muszą być przygotowani na różne wyzwania i elastyczni w dostosowywaniu się do </w:t>
      </w:r>
      <w:r w:rsidR="00A54794">
        <w:rPr>
          <w:rFonts w:cs="Calibri"/>
          <w:b/>
          <w:bCs/>
          <w:sz w:val="24"/>
          <w:szCs w:val="24"/>
        </w:rPr>
        <w:t>dynamicznych</w:t>
      </w:r>
      <w:r w:rsidR="00ED33E7" w:rsidRPr="00A54794">
        <w:rPr>
          <w:rFonts w:cs="Calibri"/>
          <w:b/>
          <w:bCs/>
          <w:sz w:val="24"/>
          <w:szCs w:val="24"/>
        </w:rPr>
        <w:t xml:space="preserve"> warunków rynkowych.</w:t>
      </w:r>
      <w:r w:rsidR="00A54794" w:rsidRPr="00A54794">
        <w:rPr>
          <w:rFonts w:cs="Calibri"/>
          <w:b/>
          <w:bCs/>
          <w:sz w:val="24"/>
          <w:szCs w:val="24"/>
        </w:rPr>
        <w:t xml:space="preserve"> </w:t>
      </w:r>
      <w:r w:rsidR="00EF0C05" w:rsidRPr="00A54794">
        <w:rPr>
          <w:rFonts w:cs="Calibri"/>
          <w:b/>
          <w:bCs/>
          <w:sz w:val="24"/>
          <w:szCs w:val="24"/>
        </w:rPr>
        <w:t>Uwzględniając</w:t>
      </w:r>
      <w:r w:rsidR="00ED33E7" w:rsidRPr="00A54794">
        <w:rPr>
          <w:rFonts w:cs="Calibri"/>
          <w:b/>
          <w:bCs/>
          <w:sz w:val="24"/>
          <w:szCs w:val="24"/>
        </w:rPr>
        <w:t xml:space="preserve"> ryzyko kredytowe, rynkowe,</w:t>
      </w:r>
      <w:r w:rsidR="00A54794">
        <w:rPr>
          <w:rFonts w:cs="Calibri"/>
          <w:b/>
          <w:bCs/>
          <w:sz w:val="24"/>
          <w:szCs w:val="24"/>
        </w:rPr>
        <w:t xml:space="preserve"> </w:t>
      </w:r>
      <w:r w:rsidR="00ED33E7" w:rsidRPr="00A54794">
        <w:rPr>
          <w:rFonts w:cs="Calibri"/>
          <w:b/>
          <w:bCs/>
          <w:sz w:val="24"/>
          <w:szCs w:val="24"/>
        </w:rPr>
        <w:t>operacyjne</w:t>
      </w:r>
      <w:r w:rsidR="00A54794">
        <w:rPr>
          <w:rFonts w:cs="Calibri"/>
          <w:b/>
          <w:bCs/>
          <w:sz w:val="24"/>
          <w:szCs w:val="24"/>
        </w:rPr>
        <w:t xml:space="preserve"> </w:t>
      </w:r>
      <w:r w:rsidR="00ED33E7" w:rsidRPr="00A54794">
        <w:rPr>
          <w:rFonts w:cs="Calibri"/>
          <w:b/>
          <w:bCs/>
          <w:sz w:val="24"/>
          <w:szCs w:val="24"/>
        </w:rPr>
        <w:t xml:space="preserve">czy regulacyjne, można skutecznie nim zarządzać. Dokładna </w:t>
      </w:r>
      <w:r w:rsidR="00CD04BF" w:rsidRPr="00A54794">
        <w:rPr>
          <w:rFonts w:cs="Calibri"/>
          <w:b/>
          <w:bCs/>
          <w:sz w:val="24"/>
          <w:szCs w:val="24"/>
        </w:rPr>
        <w:t xml:space="preserve">jego </w:t>
      </w:r>
      <w:r w:rsidR="00ED33E7" w:rsidRPr="00A54794">
        <w:rPr>
          <w:rFonts w:cs="Calibri"/>
          <w:b/>
          <w:bCs/>
          <w:sz w:val="24"/>
          <w:szCs w:val="24"/>
        </w:rPr>
        <w:t>analiza i dostosowanie modeli finansowania do biznesu klienta są kluczowymi czynnikami wpływającymi na korzyści wynikające ze współpracy.</w:t>
      </w:r>
    </w:p>
    <w:p w14:paraId="3539A5F5" w14:textId="77777777" w:rsidR="003A66CA" w:rsidRPr="00A54794" w:rsidRDefault="003A66CA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4B461147" w14:textId="56132DE8" w:rsidR="003A66CA" w:rsidRPr="00A54794" w:rsidRDefault="00EF0C05" w:rsidP="00D93F67">
      <w:pPr>
        <w:spacing w:before="100" w:beforeAutospacing="1" w:after="100" w:afterAutospacing="1"/>
        <w:contextualSpacing/>
        <w:jc w:val="both"/>
        <w:rPr>
          <w:rFonts w:cs="Calibri"/>
          <w:bCs/>
          <w:sz w:val="24"/>
          <w:szCs w:val="24"/>
        </w:rPr>
      </w:pPr>
      <w:r w:rsidRPr="00A54794">
        <w:rPr>
          <w:rFonts w:cs="Calibri"/>
          <w:bCs/>
          <w:sz w:val="24"/>
          <w:szCs w:val="24"/>
        </w:rPr>
        <w:t>W ocenie ryzyka brany jest pod uwagę model biznesowy klienta,</w:t>
      </w:r>
      <w:r w:rsidR="003A66CA" w:rsidRPr="00A54794">
        <w:rPr>
          <w:rFonts w:cs="Calibri"/>
          <w:bCs/>
          <w:sz w:val="24"/>
          <w:szCs w:val="24"/>
        </w:rPr>
        <w:t xml:space="preserve"> liczba jego kontrahentów, zasięg terytorialny działalności operacyjnej</w:t>
      </w:r>
      <w:r w:rsidRPr="00A54794">
        <w:rPr>
          <w:rFonts w:cs="Calibri"/>
          <w:bCs/>
          <w:sz w:val="24"/>
          <w:szCs w:val="24"/>
        </w:rPr>
        <w:t xml:space="preserve">, w tym podział na odbiorców krajowych i zagranicznych. Analizowany jest także przekrój portfela </w:t>
      </w:r>
      <w:r w:rsidR="00A54794">
        <w:rPr>
          <w:rFonts w:cs="Calibri"/>
          <w:bCs/>
          <w:sz w:val="24"/>
          <w:szCs w:val="24"/>
        </w:rPr>
        <w:t>–</w:t>
      </w:r>
      <w:r w:rsidRPr="00A54794">
        <w:rPr>
          <w:rFonts w:cs="Calibri"/>
          <w:bCs/>
          <w:sz w:val="24"/>
          <w:szCs w:val="24"/>
        </w:rPr>
        <w:t xml:space="preserve"> czy</w:t>
      </w:r>
      <w:r w:rsidR="00034473" w:rsidRPr="00A54794">
        <w:rPr>
          <w:rFonts w:cs="Calibri"/>
          <w:bCs/>
          <w:sz w:val="24"/>
          <w:szCs w:val="24"/>
        </w:rPr>
        <w:t xml:space="preserve"> odbiorcami są duże firmy, sieci handlowe czy jest to rozproszony </w:t>
      </w:r>
      <w:r w:rsidRPr="00A54794">
        <w:rPr>
          <w:rFonts w:cs="Calibri"/>
          <w:bCs/>
          <w:sz w:val="24"/>
          <w:szCs w:val="24"/>
        </w:rPr>
        <w:t>zbiór</w:t>
      </w:r>
      <w:r w:rsidR="00034473" w:rsidRPr="00A54794">
        <w:rPr>
          <w:rFonts w:cs="Calibri"/>
          <w:bCs/>
          <w:sz w:val="24"/>
          <w:szCs w:val="24"/>
        </w:rPr>
        <w:t xml:space="preserve"> mniejszych partnerów biznesowych</w:t>
      </w:r>
      <w:r w:rsidRPr="00A54794">
        <w:rPr>
          <w:rFonts w:cs="Calibri"/>
          <w:bCs/>
          <w:sz w:val="24"/>
          <w:szCs w:val="24"/>
        </w:rPr>
        <w:t>. C</w:t>
      </w:r>
      <w:r w:rsidR="00034473" w:rsidRPr="00A54794">
        <w:rPr>
          <w:rFonts w:cs="Calibri"/>
          <w:bCs/>
          <w:sz w:val="24"/>
          <w:szCs w:val="24"/>
        </w:rPr>
        <w:t>zynniki wpływające na relacje</w:t>
      </w:r>
      <w:r w:rsidRPr="00A54794">
        <w:rPr>
          <w:rFonts w:cs="Calibri"/>
          <w:bCs/>
          <w:sz w:val="24"/>
          <w:szCs w:val="24"/>
        </w:rPr>
        <w:t xml:space="preserve"> faktoranta z </w:t>
      </w:r>
      <w:r w:rsidR="00B46561" w:rsidRPr="00A54794">
        <w:rPr>
          <w:rFonts w:cs="Calibri"/>
          <w:bCs/>
          <w:sz w:val="24"/>
          <w:szCs w:val="24"/>
        </w:rPr>
        <w:t>kontrahentami</w:t>
      </w:r>
      <w:r w:rsidR="00034473" w:rsidRPr="00A54794">
        <w:rPr>
          <w:rFonts w:cs="Calibri"/>
          <w:bCs/>
          <w:sz w:val="24"/>
          <w:szCs w:val="24"/>
        </w:rPr>
        <w:t xml:space="preserve"> są</w:t>
      </w:r>
      <w:r w:rsidRPr="00A54794">
        <w:rPr>
          <w:rFonts w:cs="Calibri"/>
          <w:bCs/>
          <w:sz w:val="24"/>
          <w:szCs w:val="24"/>
        </w:rPr>
        <w:t xml:space="preserve"> w tym wypadku mocno sko</w:t>
      </w:r>
      <w:r w:rsidR="00B46561" w:rsidRPr="00A54794">
        <w:rPr>
          <w:rFonts w:cs="Calibri"/>
          <w:bCs/>
          <w:sz w:val="24"/>
          <w:szCs w:val="24"/>
        </w:rPr>
        <w:t xml:space="preserve">relowane </w:t>
      </w:r>
      <w:r w:rsidR="00A54794">
        <w:rPr>
          <w:rFonts w:cs="Calibri"/>
          <w:bCs/>
          <w:sz w:val="24"/>
          <w:szCs w:val="24"/>
        </w:rPr>
        <w:t>z</w:t>
      </w:r>
      <w:r w:rsidR="00B46561" w:rsidRPr="00A54794">
        <w:rPr>
          <w:rFonts w:cs="Calibri"/>
          <w:bCs/>
          <w:sz w:val="24"/>
          <w:szCs w:val="24"/>
        </w:rPr>
        <w:t xml:space="preserve"> wielkości</w:t>
      </w:r>
      <w:r w:rsidR="00CD04BF" w:rsidRPr="00A54794">
        <w:rPr>
          <w:rFonts w:cs="Calibri"/>
          <w:bCs/>
          <w:sz w:val="24"/>
          <w:szCs w:val="24"/>
        </w:rPr>
        <w:t>ą</w:t>
      </w:r>
      <w:r w:rsidR="00B46561" w:rsidRPr="00A54794">
        <w:rPr>
          <w:rFonts w:cs="Calibri"/>
          <w:bCs/>
          <w:sz w:val="24"/>
          <w:szCs w:val="24"/>
        </w:rPr>
        <w:t xml:space="preserve"> podmiotu</w:t>
      </w:r>
      <w:r w:rsidR="00CD04BF" w:rsidRPr="00A54794">
        <w:rPr>
          <w:rFonts w:cs="Calibri"/>
          <w:bCs/>
          <w:sz w:val="24"/>
          <w:szCs w:val="24"/>
        </w:rPr>
        <w:t>, z którym pozostaje w relacji</w:t>
      </w:r>
      <w:r w:rsidR="00034473" w:rsidRPr="00A54794">
        <w:rPr>
          <w:rFonts w:cs="Calibri"/>
          <w:bCs/>
          <w:sz w:val="24"/>
          <w:szCs w:val="24"/>
        </w:rPr>
        <w:t xml:space="preserve">. </w:t>
      </w:r>
      <w:r w:rsidRPr="00A54794">
        <w:rPr>
          <w:rFonts w:cs="Calibri"/>
          <w:bCs/>
          <w:sz w:val="24"/>
          <w:szCs w:val="24"/>
        </w:rPr>
        <w:t>Kolejnym istotnym elementem mającym wpływ na ocenę ryzyka jest to, j</w:t>
      </w:r>
      <w:r w:rsidR="00034473" w:rsidRPr="00A54794">
        <w:rPr>
          <w:rFonts w:cs="Calibri"/>
          <w:bCs/>
          <w:sz w:val="24"/>
          <w:szCs w:val="24"/>
        </w:rPr>
        <w:t>ak kształtuje się obrót z kontrahentami, czy występuje sezonowość sprzedaży</w:t>
      </w:r>
      <w:r w:rsidRPr="00A54794">
        <w:rPr>
          <w:rFonts w:cs="Calibri"/>
          <w:bCs/>
          <w:sz w:val="24"/>
          <w:szCs w:val="24"/>
        </w:rPr>
        <w:t xml:space="preserve"> oraz </w:t>
      </w:r>
      <w:r w:rsidR="00034473" w:rsidRPr="00A54794">
        <w:rPr>
          <w:rFonts w:cs="Calibri"/>
          <w:bCs/>
          <w:sz w:val="24"/>
          <w:szCs w:val="24"/>
        </w:rPr>
        <w:t xml:space="preserve">czy istnieje ryzyko, że wierzytelność </w:t>
      </w:r>
      <w:r w:rsidR="00F1454E">
        <w:rPr>
          <w:rFonts w:cs="Calibri"/>
          <w:bCs/>
          <w:sz w:val="24"/>
          <w:szCs w:val="24"/>
        </w:rPr>
        <w:t>przestanie istnieć</w:t>
      </w:r>
      <w:r w:rsidR="00F1454E" w:rsidRPr="00A54794">
        <w:rPr>
          <w:rFonts w:cs="Calibri"/>
          <w:bCs/>
          <w:sz w:val="24"/>
          <w:szCs w:val="24"/>
        </w:rPr>
        <w:t xml:space="preserve"> </w:t>
      </w:r>
      <w:r w:rsidR="00034473" w:rsidRPr="00A54794">
        <w:rPr>
          <w:rFonts w:cs="Calibri"/>
          <w:bCs/>
          <w:sz w:val="24"/>
          <w:szCs w:val="24"/>
        </w:rPr>
        <w:t>w trakcie procesu finansowania</w:t>
      </w:r>
      <w:r w:rsidRPr="00A54794">
        <w:rPr>
          <w:rFonts w:cs="Calibri"/>
          <w:bCs/>
          <w:sz w:val="24"/>
          <w:szCs w:val="24"/>
        </w:rPr>
        <w:t xml:space="preserve"> – </w:t>
      </w:r>
      <w:r w:rsidR="00F1454E">
        <w:rPr>
          <w:rFonts w:cs="Calibri"/>
          <w:bCs/>
          <w:sz w:val="24"/>
          <w:szCs w:val="24"/>
        </w:rPr>
        <w:t>poprzez realizację</w:t>
      </w:r>
      <w:r w:rsidRPr="00A54794">
        <w:rPr>
          <w:rFonts w:cs="Calibri"/>
          <w:bCs/>
          <w:sz w:val="24"/>
          <w:szCs w:val="24"/>
        </w:rPr>
        <w:t xml:space="preserve"> zwrotu, korekty</w:t>
      </w:r>
      <w:r w:rsidR="00B46561" w:rsidRPr="00A54794">
        <w:rPr>
          <w:rFonts w:cs="Calibri"/>
          <w:bCs/>
          <w:sz w:val="24"/>
          <w:szCs w:val="24"/>
        </w:rPr>
        <w:t xml:space="preserve"> lub </w:t>
      </w:r>
      <w:r w:rsidRPr="00A54794">
        <w:rPr>
          <w:rFonts w:cs="Calibri"/>
          <w:bCs/>
          <w:sz w:val="24"/>
          <w:szCs w:val="24"/>
        </w:rPr>
        <w:t>kompensaty</w:t>
      </w:r>
      <w:r w:rsidR="00034473" w:rsidRPr="00A54794">
        <w:rPr>
          <w:rFonts w:cs="Calibri"/>
          <w:bCs/>
          <w:sz w:val="24"/>
          <w:szCs w:val="24"/>
        </w:rPr>
        <w:t xml:space="preserve">. </w:t>
      </w:r>
    </w:p>
    <w:p w14:paraId="7A901805" w14:textId="77777777" w:rsidR="003A66CA" w:rsidRPr="00A54794" w:rsidRDefault="003A66CA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58F56AB1" w14:textId="45DCF52C" w:rsidR="00034473" w:rsidRPr="00A54794" w:rsidRDefault="00EF0C05" w:rsidP="00D93F67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A54794">
        <w:rPr>
          <w:rFonts w:cs="Calibri"/>
          <w:bCs/>
          <w:i/>
          <w:sz w:val="24"/>
          <w:szCs w:val="24"/>
        </w:rPr>
        <w:t xml:space="preserve">Bardzo istotny z perspektywy </w:t>
      </w:r>
      <w:r w:rsidR="00812440" w:rsidRPr="00A54794">
        <w:rPr>
          <w:rFonts w:cs="Calibri"/>
          <w:bCs/>
          <w:i/>
          <w:sz w:val="24"/>
          <w:szCs w:val="24"/>
        </w:rPr>
        <w:t>finansowania należności</w:t>
      </w:r>
      <w:r w:rsidR="00034473" w:rsidRPr="00A54794">
        <w:rPr>
          <w:rFonts w:cs="Calibri"/>
          <w:bCs/>
          <w:i/>
          <w:sz w:val="24"/>
          <w:szCs w:val="24"/>
        </w:rPr>
        <w:t xml:space="preserve"> aspekt to </w:t>
      </w:r>
      <w:r w:rsidR="00B46561" w:rsidRPr="00A54794">
        <w:rPr>
          <w:rFonts w:cs="Calibri"/>
          <w:bCs/>
          <w:i/>
          <w:sz w:val="24"/>
          <w:szCs w:val="24"/>
        </w:rPr>
        <w:t>segment</w:t>
      </w:r>
      <w:r w:rsidR="00034473" w:rsidRPr="00A54794">
        <w:rPr>
          <w:rFonts w:cs="Calibri"/>
          <w:bCs/>
          <w:i/>
          <w:sz w:val="24"/>
          <w:szCs w:val="24"/>
        </w:rPr>
        <w:t xml:space="preserve">, w którym działa </w:t>
      </w:r>
      <w:r w:rsidR="00812440" w:rsidRPr="00A54794">
        <w:rPr>
          <w:rFonts w:cs="Calibri"/>
          <w:bCs/>
          <w:i/>
          <w:sz w:val="24"/>
          <w:szCs w:val="24"/>
        </w:rPr>
        <w:t xml:space="preserve">nasz potencjalny </w:t>
      </w:r>
      <w:r w:rsidR="00034473" w:rsidRPr="00A54794">
        <w:rPr>
          <w:rFonts w:cs="Calibri"/>
          <w:bCs/>
          <w:i/>
          <w:sz w:val="24"/>
          <w:szCs w:val="24"/>
        </w:rPr>
        <w:t>kli</w:t>
      </w:r>
      <w:r w:rsidR="00812440" w:rsidRPr="00A54794">
        <w:rPr>
          <w:rFonts w:cs="Calibri"/>
          <w:bCs/>
          <w:i/>
          <w:sz w:val="24"/>
          <w:szCs w:val="24"/>
        </w:rPr>
        <w:t>ent. Są sektory, w których faktoring</w:t>
      </w:r>
      <w:r w:rsidR="00F1454E">
        <w:rPr>
          <w:rFonts w:cs="Calibri"/>
          <w:bCs/>
          <w:i/>
          <w:sz w:val="24"/>
          <w:szCs w:val="24"/>
        </w:rPr>
        <w:t xml:space="preserve"> jest szczególnie</w:t>
      </w:r>
      <w:r w:rsidR="00812440" w:rsidRPr="00A54794">
        <w:rPr>
          <w:rFonts w:cs="Calibri"/>
          <w:bCs/>
          <w:i/>
          <w:sz w:val="24"/>
          <w:szCs w:val="24"/>
        </w:rPr>
        <w:t xml:space="preserve"> obarczony  ryzykiem związanym z przyjętym modelem rozliczeń. To branże,</w:t>
      </w:r>
      <w:r w:rsidR="00034473" w:rsidRPr="00A54794">
        <w:rPr>
          <w:rFonts w:cs="Calibri"/>
          <w:bCs/>
          <w:i/>
          <w:sz w:val="24"/>
          <w:szCs w:val="24"/>
        </w:rPr>
        <w:t xml:space="preserve"> któr</w:t>
      </w:r>
      <w:r w:rsidR="00812440" w:rsidRPr="00A54794">
        <w:rPr>
          <w:rFonts w:cs="Calibri"/>
          <w:bCs/>
          <w:i/>
          <w:sz w:val="24"/>
          <w:szCs w:val="24"/>
        </w:rPr>
        <w:t>e</w:t>
      </w:r>
      <w:r w:rsidR="00034473" w:rsidRPr="00A54794">
        <w:rPr>
          <w:rFonts w:cs="Calibri"/>
          <w:bCs/>
          <w:i/>
          <w:sz w:val="24"/>
          <w:szCs w:val="24"/>
        </w:rPr>
        <w:t xml:space="preserve"> </w:t>
      </w:r>
      <w:r w:rsidR="00812440" w:rsidRPr="00A54794">
        <w:rPr>
          <w:rFonts w:cs="Calibri"/>
          <w:bCs/>
          <w:i/>
          <w:sz w:val="24"/>
          <w:szCs w:val="24"/>
        </w:rPr>
        <w:t>generują faktury częściowe, uwarunkowane</w:t>
      </w:r>
      <w:r w:rsidR="00034473" w:rsidRPr="00A54794">
        <w:rPr>
          <w:rFonts w:cs="Calibri"/>
          <w:bCs/>
          <w:i/>
          <w:sz w:val="24"/>
          <w:szCs w:val="24"/>
        </w:rPr>
        <w:t xml:space="preserve"> etap</w:t>
      </w:r>
      <w:r w:rsidR="00812440" w:rsidRPr="00A54794">
        <w:rPr>
          <w:rFonts w:cs="Calibri"/>
          <w:bCs/>
          <w:i/>
          <w:sz w:val="24"/>
          <w:szCs w:val="24"/>
        </w:rPr>
        <w:t>ami</w:t>
      </w:r>
      <w:r w:rsidR="00034473" w:rsidRPr="00A54794">
        <w:rPr>
          <w:rFonts w:cs="Calibri"/>
          <w:bCs/>
          <w:i/>
          <w:sz w:val="24"/>
          <w:szCs w:val="24"/>
        </w:rPr>
        <w:t xml:space="preserve"> realizacji </w:t>
      </w:r>
      <w:r w:rsidR="00812440" w:rsidRPr="00A54794">
        <w:rPr>
          <w:rFonts w:cs="Calibri"/>
          <w:bCs/>
          <w:i/>
          <w:sz w:val="24"/>
          <w:szCs w:val="24"/>
        </w:rPr>
        <w:t>usług umownych lub inwestycji</w:t>
      </w:r>
      <w:r w:rsidR="00F1454E">
        <w:rPr>
          <w:rFonts w:cs="Calibri"/>
          <w:bCs/>
          <w:i/>
          <w:sz w:val="24"/>
          <w:szCs w:val="24"/>
        </w:rPr>
        <w:t xml:space="preserve"> (np. branża budowlana)</w:t>
      </w:r>
      <w:r w:rsidR="00034473" w:rsidRPr="00A54794">
        <w:rPr>
          <w:rFonts w:cs="Calibri"/>
          <w:bCs/>
          <w:i/>
          <w:sz w:val="24"/>
          <w:szCs w:val="24"/>
        </w:rPr>
        <w:t xml:space="preserve">. Ryzyko niewypłacalności </w:t>
      </w:r>
      <w:r w:rsidR="00812440" w:rsidRPr="00A54794">
        <w:rPr>
          <w:rFonts w:cs="Calibri"/>
          <w:bCs/>
          <w:i/>
          <w:sz w:val="24"/>
          <w:szCs w:val="24"/>
        </w:rPr>
        <w:t xml:space="preserve">dla faktora </w:t>
      </w:r>
      <w:r w:rsidR="00034473" w:rsidRPr="00A54794">
        <w:rPr>
          <w:rFonts w:cs="Calibri"/>
          <w:bCs/>
          <w:i/>
          <w:sz w:val="24"/>
          <w:szCs w:val="24"/>
        </w:rPr>
        <w:t>spowodowan</w:t>
      </w:r>
      <w:r w:rsidR="00812440" w:rsidRPr="00A54794">
        <w:rPr>
          <w:rFonts w:cs="Calibri"/>
          <w:bCs/>
          <w:i/>
          <w:sz w:val="24"/>
          <w:szCs w:val="24"/>
        </w:rPr>
        <w:t>e jest w tym wypadku</w:t>
      </w:r>
      <w:r w:rsidR="00034473" w:rsidRPr="00A54794">
        <w:rPr>
          <w:rFonts w:cs="Calibri"/>
          <w:bCs/>
          <w:i/>
          <w:sz w:val="24"/>
          <w:szCs w:val="24"/>
        </w:rPr>
        <w:t xml:space="preserve"> charakterystyką transakcji – </w:t>
      </w:r>
      <w:r w:rsidR="00F1454E">
        <w:rPr>
          <w:rFonts w:cs="Calibri"/>
          <w:bCs/>
          <w:i/>
          <w:sz w:val="24"/>
          <w:szCs w:val="24"/>
        </w:rPr>
        <w:t xml:space="preserve">istnienie </w:t>
      </w:r>
      <w:r w:rsidR="00034473" w:rsidRPr="00A54794">
        <w:rPr>
          <w:rFonts w:cs="Calibri"/>
          <w:bCs/>
          <w:i/>
          <w:sz w:val="24"/>
          <w:szCs w:val="24"/>
        </w:rPr>
        <w:t>wierzytelnoś</w:t>
      </w:r>
      <w:r w:rsidR="005520C6">
        <w:rPr>
          <w:rFonts w:cs="Calibri"/>
          <w:bCs/>
          <w:i/>
          <w:sz w:val="24"/>
          <w:szCs w:val="24"/>
        </w:rPr>
        <w:t>ci</w:t>
      </w:r>
      <w:r w:rsidR="003D7B01">
        <w:rPr>
          <w:rFonts w:cs="Calibri"/>
          <w:bCs/>
          <w:i/>
          <w:sz w:val="24"/>
          <w:szCs w:val="24"/>
        </w:rPr>
        <w:t xml:space="preserve"> </w:t>
      </w:r>
      <w:r w:rsidR="00812440" w:rsidRPr="00A54794">
        <w:rPr>
          <w:rFonts w:cs="Calibri"/>
          <w:bCs/>
          <w:i/>
          <w:sz w:val="24"/>
          <w:szCs w:val="24"/>
        </w:rPr>
        <w:t>zagrożon</w:t>
      </w:r>
      <w:r w:rsidR="00F1454E">
        <w:rPr>
          <w:rFonts w:cs="Calibri"/>
          <w:bCs/>
          <w:i/>
          <w:sz w:val="24"/>
          <w:szCs w:val="24"/>
        </w:rPr>
        <w:t>e</w:t>
      </w:r>
      <w:r w:rsidR="00812440" w:rsidRPr="00A54794">
        <w:rPr>
          <w:rFonts w:cs="Calibri"/>
          <w:bCs/>
          <w:i/>
          <w:sz w:val="24"/>
          <w:szCs w:val="24"/>
        </w:rPr>
        <w:t xml:space="preserve"> jest</w:t>
      </w:r>
      <w:r w:rsidR="00034473" w:rsidRPr="00A54794">
        <w:rPr>
          <w:rFonts w:cs="Calibri"/>
          <w:bCs/>
          <w:i/>
          <w:sz w:val="24"/>
          <w:szCs w:val="24"/>
        </w:rPr>
        <w:t xml:space="preserve"> </w:t>
      </w:r>
      <w:r w:rsidR="00812440" w:rsidRPr="00A54794">
        <w:rPr>
          <w:rFonts w:cs="Calibri"/>
          <w:bCs/>
          <w:i/>
          <w:sz w:val="24"/>
          <w:szCs w:val="24"/>
        </w:rPr>
        <w:t>prawdopodobieństwem nieodebrania takiego</w:t>
      </w:r>
      <w:r w:rsidR="00034473" w:rsidRPr="00A54794">
        <w:rPr>
          <w:rFonts w:cs="Calibri"/>
          <w:bCs/>
          <w:i/>
          <w:sz w:val="24"/>
          <w:szCs w:val="24"/>
        </w:rPr>
        <w:t xml:space="preserve"> etapu</w:t>
      </w:r>
      <w:r w:rsidR="00812440" w:rsidRPr="00A54794">
        <w:rPr>
          <w:rFonts w:cs="Calibri"/>
          <w:bCs/>
          <w:i/>
          <w:sz w:val="24"/>
          <w:szCs w:val="24"/>
        </w:rPr>
        <w:t xml:space="preserve"> czy wysokimi karami umownymi</w:t>
      </w:r>
      <w:r w:rsidR="00F1454E">
        <w:rPr>
          <w:rFonts w:cs="Calibri"/>
          <w:bCs/>
          <w:i/>
          <w:sz w:val="24"/>
          <w:szCs w:val="24"/>
        </w:rPr>
        <w:t xml:space="preserve"> n</w:t>
      </w:r>
      <w:r w:rsidR="005520C6">
        <w:rPr>
          <w:rFonts w:cs="Calibri"/>
          <w:bCs/>
          <w:i/>
          <w:sz w:val="24"/>
          <w:szCs w:val="24"/>
        </w:rPr>
        <w:t>a przykład</w:t>
      </w:r>
      <w:r w:rsidR="00F1454E">
        <w:rPr>
          <w:rFonts w:cs="Calibri"/>
          <w:bCs/>
          <w:i/>
          <w:sz w:val="24"/>
          <w:szCs w:val="24"/>
        </w:rPr>
        <w:t xml:space="preserve"> za nieterminową realizację etapów</w:t>
      </w:r>
      <w:r w:rsidR="00812440" w:rsidRPr="00A54794">
        <w:rPr>
          <w:rFonts w:cs="Calibri"/>
          <w:bCs/>
          <w:i/>
          <w:sz w:val="24"/>
          <w:szCs w:val="24"/>
        </w:rPr>
        <w:t>.</w:t>
      </w:r>
      <w:r w:rsidR="00B46561" w:rsidRPr="00A54794">
        <w:rPr>
          <w:rFonts w:cs="Calibri"/>
          <w:bCs/>
          <w:i/>
          <w:sz w:val="24"/>
          <w:szCs w:val="24"/>
        </w:rPr>
        <w:t xml:space="preserve"> </w:t>
      </w:r>
      <w:r w:rsidR="005520C6">
        <w:rPr>
          <w:rFonts w:cs="Calibri"/>
          <w:bCs/>
          <w:i/>
          <w:sz w:val="24"/>
          <w:szCs w:val="24"/>
        </w:rPr>
        <w:t>Takie</w:t>
      </w:r>
      <w:r w:rsidR="003D7B01">
        <w:rPr>
          <w:rFonts w:cs="Calibri"/>
          <w:bCs/>
          <w:i/>
          <w:sz w:val="24"/>
          <w:szCs w:val="24"/>
        </w:rPr>
        <w:t xml:space="preserve"> sytuacje skutkują brakiem zapłaty za sfinansowane przez faktora wierzytelności. </w:t>
      </w:r>
      <w:r w:rsidR="00B46561" w:rsidRPr="00A54794">
        <w:rPr>
          <w:rFonts w:cs="Calibri"/>
          <w:bCs/>
          <w:i/>
          <w:sz w:val="24"/>
          <w:szCs w:val="24"/>
        </w:rPr>
        <w:t xml:space="preserve">Ten rodzaj </w:t>
      </w:r>
      <w:r w:rsidR="00F1454E">
        <w:rPr>
          <w:rFonts w:cs="Calibri"/>
          <w:bCs/>
          <w:i/>
          <w:sz w:val="24"/>
          <w:szCs w:val="24"/>
        </w:rPr>
        <w:t xml:space="preserve">działalności jest na rynku faktoringowym uznany za </w:t>
      </w:r>
      <w:r w:rsidR="003D7B01">
        <w:rPr>
          <w:rFonts w:cs="Calibri"/>
          <w:bCs/>
          <w:i/>
          <w:sz w:val="24"/>
          <w:szCs w:val="24"/>
        </w:rPr>
        <w:t>praktycznie</w:t>
      </w:r>
      <w:r w:rsidR="00F1454E">
        <w:rPr>
          <w:rFonts w:cs="Calibri"/>
          <w:bCs/>
          <w:i/>
          <w:sz w:val="24"/>
          <w:szCs w:val="24"/>
        </w:rPr>
        <w:t xml:space="preserve"> niefaktorowalny </w:t>
      </w:r>
      <w:r w:rsidR="00A54794" w:rsidRPr="00A54794">
        <w:rPr>
          <w:rFonts w:cs="Calibri"/>
          <w:sz w:val="24"/>
          <w:szCs w:val="24"/>
        </w:rPr>
        <w:t>–</w:t>
      </w:r>
      <w:r w:rsidR="00812440" w:rsidRPr="00A54794">
        <w:rPr>
          <w:rFonts w:cs="Calibri"/>
          <w:sz w:val="24"/>
          <w:szCs w:val="24"/>
        </w:rPr>
        <w:t xml:space="preserve"> </w:t>
      </w:r>
      <w:r w:rsidR="00B46561" w:rsidRPr="00A54794">
        <w:rPr>
          <w:rFonts w:cs="Calibri"/>
          <w:sz w:val="24"/>
          <w:szCs w:val="24"/>
        </w:rPr>
        <w:t>podsumowuje</w:t>
      </w:r>
      <w:r w:rsidR="00812440" w:rsidRPr="00A54794">
        <w:rPr>
          <w:rFonts w:cs="Calibri"/>
          <w:b/>
          <w:bCs/>
          <w:sz w:val="24"/>
          <w:szCs w:val="24"/>
        </w:rPr>
        <w:t xml:space="preserve"> Dorota Dąbalewska, </w:t>
      </w:r>
      <w:r w:rsidR="00A54794">
        <w:rPr>
          <w:rFonts w:cs="Calibri"/>
          <w:b/>
          <w:bCs/>
          <w:sz w:val="24"/>
          <w:szCs w:val="24"/>
        </w:rPr>
        <w:t>członkini zarządu i dyrektorka ds. ryzyka w</w:t>
      </w:r>
      <w:r w:rsidR="00812440" w:rsidRPr="00A54794">
        <w:rPr>
          <w:rFonts w:cs="Calibri"/>
          <w:b/>
          <w:bCs/>
          <w:sz w:val="24"/>
          <w:szCs w:val="24"/>
        </w:rPr>
        <w:t xml:space="preserve"> BNP Paribas Faktoring.</w:t>
      </w:r>
    </w:p>
    <w:p w14:paraId="2EEED85B" w14:textId="77777777" w:rsidR="006628E3" w:rsidRPr="00A54794" w:rsidRDefault="006628E3" w:rsidP="00D93F6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9820DC" w14:textId="48B6828F" w:rsidR="00A54794" w:rsidRDefault="00AC052C" w:rsidP="004D5D86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Firmy</w:t>
      </w:r>
      <w:r w:rsidRPr="00A54794">
        <w:rPr>
          <w:rFonts w:asciiTheme="minorHAnsi" w:hAnsiTheme="minorHAnsi" w:cstheme="minorHAnsi"/>
          <w:sz w:val="24"/>
          <w:szCs w:val="24"/>
        </w:rPr>
        <w:t xml:space="preserve"> </w:t>
      </w:r>
      <w:r w:rsidR="00034473" w:rsidRPr="00A54794">
        <w:rPr>
          <w:rFonts w:asciiTheme="minorHAnsi" w:hAnsiTheme="minorHAnsi" w:cstheme="minorHAnsi"/>
          <w:sz w:val="24"/>
          <w:szCs w:val="24"/>
        </w:rPr>
        <w:t xml:space="preserve">rozważające usługi faktoringu często </w:t>
      </w:r>
      <w:r w:rsidR="009E749F" w:rsidRPr="00A54794">
        <w:rPr>
          <w:rFonts w:asciiTheme="minorHAnsi" w:hAnsiTheme="minorHAnsi" w:cstheme="minorHAnsi"/>
          <w:sz w:val="24"/>
          <w:szCs w:val="24"/>
        </w:rPr>
        <w:t>rozważają</w:t>
      </w:r>
      <w:r w:rsidR="00B46561" w:rsidRPr="00A54794">
        <w:rPr>
          <w:rFonts w:asciiTheme="minorHAnsi" w:hAnsiTheme="minorHAnsi" w:cstheme="minorHAnsi"/>
          <w:sz w:val="24"/>
          <w:szCs w:val="24"/>
        </w:rPr>
        <w:t xml:space="preserve"> natomiast</w:t>
      </w:r>
      <w:r w:rsidR="009E749F" w:rsidRPr="00A54794">
        <w:rPr>
          <w:rFonts w:asciiTheme="minorHAnsi" w:hAnsiTheme="minorHAnsi" w:cstheme="minorHAnsi"/>
          <w:sz w:val="24"/>
          <w:szCs w:val="24"/>
        </w:rPr>
        <w:t xml:space="preserve"> w kategorii ryzyka biznesowego ingerencję strony trzeciej w relacje z</w:t>
      </w:r>
      <w:r w:rsidR="00B46561" w:rsidRPr="00A54794">
        <w:rPr>
          <w:rFonts w:asciiTheme="minorHAnsi" w:hAnsiTheme="minorHAnsi" w:cstheme="minorHAnsi"/>
          <w:sz w:val="24"/>
          <w:szCs w:val="24"/>
        </w:rPr>
        <w:t xml:space="preserve"> </w:t>
      </w:r>
      <w:r w:rsidR="009E749F" w:rsidRPr="00A54794">
        <w:rPr>
          <w:rFonts w:asciiTheme="minorHAnsi" w:hAnsiTheme="minorHAnsi" w:cstheme="minorHAnsi"/>
          <w:sz w:val="24"/>
          <w:szCs w:val="24"/>
        </w:rPr>
        <w:t>kontrahentami. O</w:t>
      </w:r>
      <w:r w:rsidR="00B46561" w:rsidRPr="00A54794">
        <w:rPr>
          <w:rFonts w:asciiTheme="minorHAnsi" w:hAnsiTheme="minorHAnsi" w:cstheme="minorHAnsi"/>
          <w:sz w:val="24"/>
          <w:szCs w:val="24"/>
        </w:rPr>
        <w:t xml:space="preserve">twarta współpraca z partnerami </w:t>
      </w:r>
      <w:r w:rsidR="009E749F" w:rsidRPr="00A54794">
        <w:rPr>
          <w:rFonts w:asciiTheme="minorHAnsi" w:hAnsiTheme="minorHAnsi" w:cstheme="minorHAnsi"/>
          <w:sz w:val="24"/>
          <w:szCs w:val="24"/>
        </w:rPr>
        <w:t>i komunikacja udziału faktor</w:t>
      </w:r>
      <w:r w:rsidR="00B46561" w:rsidRPr="00A54794">
        <w:rPr>
          <w:rFonts w:asciiTheme="minorHAnsi" w:hAnsiTheme="minorHAnsi" w:cstheme="minorHAnsi"/>
          <w:sz w:val="24"/>
          <w:szCs w:val="24"/>
        </w:rPr>
        <w:t>a</w:t>
      </w:r>
      <w:r w:rsidR="009E749F" w:rsidRPr="00A54794">
        <w:rPr>
          <w:rFonts w:asciiTheme="minorHAnsi" w:hAnsiTheme="minorHAnsi" w:cstheme="minorHAnsi"/>
          <w:sz w:val="24"/>
          <w:szCs w:val="24"/>
        </w:rPr>
        <w:t xml:space="preserve"> w monitorowaniu należności nie stanowi </w:t>
      </w:r>
      <w:r w:rsidR="00EF0C05" w:rsidRPr="00A54794">
        <w:rPr>
          <w:rFonts w:asciiTheme="minorHAnsi" w:hAnsiTheme="minorHAnsi" w:cstheme="minorHAnsi"/>
          <w:sz w:val="24"/>
          <w:szCs w:val="24"/>
        </w:rPr>
        <w:t xml:space="preserve">jednak </w:t>
      </w:r>
      <w:r w:rsidR="009E749F" w:rsidRPr="00A54794">
        <w:rPr>
          <w:rFonts w:asciiTheme="minorHAnsi" w:hAnsiTheme="minorHAnsi" w:cstheme="minorHAnsi"/>
          <w:sz w:val="24"/>
          <w:szCs w:val="24"/>
        </w:rPr>
        <w:lastRenderedPageBreak/>
        <w:t xml:space="preserve">zagrożenia dla </w:t>
      </w:r>
      <w:r w:rsidR="00812440" w:rsidRPr="00A54794">
        <w:rPr>
          <w:rFonts w:asciiTheme="minorHAnsi" w:hAnsiTheme="minorHAnsi" w:cstheme="minorHAnsi"/>
          <w:sz w:val="24"/>
          <w:szCs w:val="24"/>
        </w:rPr>
        <w:t>przedsiębiorstwa</w:t>
      </w:r>
      <w:r w:rsidR="009E749F" w:rsidRPr="00A54794">
        <w:rPr>
          <w:rFonts w:asciiTheme="minorHAnsi" w:hAnsiTheme="minorHAnsi" w:cstheme="minorHAnsi"/>
          <w:sz w:val="24"/>
          <w:szCs w:val="24"/>
        </w:rPr>
        <w:t>.</w:t>
      </w:r>
      <w:r w:rsidR="00B46561" w:rsidRPr="00A54794">
        <w:rPr>
          <w:rFonts w:asciiTheme="minorHAnsi" w:hAnsiTheme="minorHAnsi" w:cstheme="minorHAnsi"/>
          <w:sz w:val="24"/>
          <w:szCs w:val="24"/>
        </w:rPr>
        <w:t xml:space="preserve"> Korzyścią jest istotne wsparcie, jakim jest realny dostęp do kapitału obrotowego.</w:t>
      </w:r>
    </w:p>
    <w:p w14:paraId="600A5894" w14:textId="77777777" w:rsidR="005520C6" w:rsidRPr="00A54794" w:rsidRDefault="005520C6" w:rsidP="004D5D86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9C016DC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7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8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47549BCD" w:rsidR="007C430C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 w:rsidR="009E749F"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p w14:paraId="7B1FA8BD" w14:textId="77777777" w:rsidR="009E749F" w:rsidRDefault="009E749F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0F1C067F" w14:textId="77777777" w:rsidR="009E749F" w:rsidRPr="00124090" w:rsidRDefault="009E749F" w:rsidP="00B4656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</w:p>
    <w:sectPr w:rsidR="009E749F" w:rsidRPr="001240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2616" w14:textId="77777777" w:rsidR="00A86145" w:rsidRDefault="00A86145" w:rsidP="007C430C">
      <w:pPr>
        <w:spacing w:after="0" w:line="240" w:lineRule="auto"/>
      </w:pPr>
      <w:r>
        <w:separator/>
      </w:r>
    </w:p>
  </w:endnote>
  <w:endnote w:type="continuationSeparator" w:id="0">
    <w:p w14:paraId="6214995F" w14:textId="77777777" w:rsidR="00A86145" w:rsidRDefault="00A86145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D5A7" w14:textId="77777777" w:rsidR="00A86145" w:rsidRDefault="00A86145" w:rsidP="007C430C">
      <w:pPr>
        <w:spacing w:after="0" w:line="240" w:lineRule="auto"/>
      </w:pPr>
      <w:r>
        <w:separator/>
      </w:r>
    </w:p>
  </w:footnote>
  <w:footnote w:type="continuationSeparator" w:id="0">
    <w:p w14:paraId="5CDC3386" w14:textId="77777777" w:rsidR="00A86145" w:rsidRDefault="00A86145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34473"/>
    <w:rsid w:val="00051D9D"/>
    <w:rsid w:val="0005686E"/>
    <w:rsid w:val="00060453"/>
    <w:rsid w:val="000620A4"/>
    <w:rsid w:val="00062187"/>
    <w:rsid w:val="0009386E"/>
    <w:rsid w:val="000B3BB9"/>
    <w:rsid w:val="000E0E4F"/>
    <w:rsid w:val="0010191C"/>
    <w:rsid w:val="001021FC"/>
    <w:rsid w:val="001225D5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85523"/>
    <w:rsid w:val="002923D2"/>
    <w:rsid w:val="0029300E"/>
    <w:rsid w:val="002938B1"/>
    <w:rsid w:val="002A3F41"/>
    <w:rsid w:val="002B02AD"/>
    <w:rsid w:val="002B10F8"/>
    <w:rsid w:val="002E0EBD"/>
    <w:rsid w:val="00315304"/>
    <w:rsid w:val="003201AB"/>
    <w:rsid w:val="003243AE"/>
    <w:rsid w:val="00327202"/>
    <w:rsid w:val="00346382"/>
    <w:rsid w:val="003469BC"/>
    <w:rsid w:val="00352BEF"/>
    <w:rsid w:val="00377188"/>
    <w:rsid w:val="003A1D08"/>
    <w:rsid w:val="003A66CA"/>
    <w:rsid w:val="003B2534"/>
    <w:rsid w:val="003B3ADC"/>
    <w:rsid w:val="003C101F"/>
    <w:rsid w:val="003D667F"/>
    <w:rsid w:val="003D7B01"/>
    <w:rsid w:val="003F5F9D"/>
    <w:rsid w:val="00400E57"/>
    <w:rsid w:val="00432FAD"/>
    <w:rsid w:val="00440995"/>
    <w:rsid w:val="00446306"/>
    <w:rsid w:val="00450588"/>
    <w:rsid w:val="004C3388"/>
    <w:rsid w:val="004D4907"/>
    <w:rsid w:val="004D5D86"/>
    <w:rsid w:val="004E4F10"/>
    <w:rsid w:val="004F6904"/>
    <w:rsid w:val="00511FA8"/>
    <w:rsid w:val="00512E82"/>
    <w:rsid w:val="00533A04"/>
    <w:rsid w:val="00534301"/>
    <w:rsid w:val="005520C6"/>
    <w:rsid w:val="00560E4B"/>
    <w:rsid w:val="005618DA"/>
    <w:rsid w:val="00592ED6"/>
    <w:rsid w:val="005E48E2"/>
    <w:rsid w:val="005F50C8"/>
    <w:rsid w:val="00634120"/>
    <w:rsid w:val="00656FE3"/>
    <w:rsid w:val="006628E3"/>
    <w:rsid w:val="0066613A"/>
    <w:rsid w:val="0069585A"/>
    <w:rsid w:val="006C491D"/>
    <w:rsid w:val="006D0730"/>
    <w:rsid w:val="006D4EED"/>
    <w:rsid w:val="00700A11"/>
    <w:rsid w:val="00730A60"/>
    <w:rsid w:val="007405E4"/>
    <w:rsid w:val="00747020"/>
    <w:rsid w:val="00764C2E"/>
    <w:rsid w:val="00772BEE"/>
    <w:rsid w:val="0078721D"/>
    <w:rsid w:val="00787BCD"/>
    <w:rsid w:val="007A5718"/>
    <w:rsid w:val="007A682E"/>
    <w:rsid w:val="007A7ECA"/>
    <w:rsid w:val="007C430C"/>
    <w:rsid w:val="007C7355"/>
    <w:rsid w:val="007E1739"/>
    <w:rsid w:val="007F2F80"/>
    <w:rsid w:val="00812440"/>
    <w:rsid w:val="0081421D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8D73D6"/>
    <w:rsid w:val="00903301"/>
    <w:rsid w:val="0090387E"/>
    <w:rsid w:val="00915A30"/>
    <w:rsid w:val="00925495"/>
    <w:rsid w:val="009403EF"/>
    <w:rsid w:val="00946C7B"/>
    <w:rsid w:val="00993314"/>
    <w:rsid w:val="00993847"/>
    <w:rsid w:val="009B1B51"/>
    <w:rsid w:val="009B598F"/>
    <w:rsid w:val="009E749F"/>
    <w:rsid w:val="009F6FA4"/>
    <w:rsid w:val="00A07567"/>
    <w:rsid w:val="00A106E1"/>
    <w:rsid w:val="00A14D63"/>
    <w:rsid w:val="00A15E5D"/>
    <w:rsid w:val="00A54794"/>
    <w:rsid w:val="00A70B6B"/>
    <w:rsid w:val="00A7174B"/>
    <w:rsid w:val="00A745DF"/>
    <w:rsid w:val="00A86145"/>
    <w:rsid w:val="00A86538"/>
    <w:rsid w:val="00A87C9D"/>
    <w:rsid w:val="00AA1541"/>
    <w:rsid w:val="00AA5132"/>
    <w:rsid w:val="00AC052C"/>
    <w:rsid w:val="00AE6BE2"/>
    <w:rsid w:val="00AF0D08"/>
    <w:rsid w:val="00AF60B7"/>
    <w:rsid w:val="00B065D2"/>
    <w:rsid w:val="00B12F51"/>
    <w:rsid w:val="00B360C2"/>
    <w:rsid w:val="00B43AB5"/>
    <w:rsid w:val="00B46561"/>
    <w:rsid w:val="00B5577E"/>
    <w:rsid w:val="00B62536"/>
    <w:rsid w:val="00BB3ED3"/>
    <w:rsid w:val="00BC4CCD"/>
    <w:rsid w:val="00BE6D57"/>
    <w:rsid w:val="00BF3867"/>
    <w:rsid w:val="00BF6AD9"/>
    <w:rsid w:val="00BF7B67"/>
    <w:rsid w:val="00C267ED"/>
    <w:rsid w:val="00C56CCC"/>
    <w:rsid w:val="00C82978"/>
    <w:rsid w:val="00C82989"/>
    <w:rsid w:val="00CB6DEF"/>
    <w:rsid w:val="00CC71D5"/>
    <w:rsid w:val="00CD04BF"/>
    <w:rsid w:val="00CE5869"/>
    <w:rsid w:val="00CE7194"/>
    <w:rsid w:val="00D016B7"/>
    <w:rsid w:val="00D33D79"/>
    <w:rsid w:val="00D34A7B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765F7"/>
    <w:rsid w:val="00E84B44"/>
    <w:rsid w:val="00E8554B"/>
    <w:rsid w:val="00EB035D"/>
    <w:rsid w:val="00ED33E7"/>
    <w:rsid w:val="00EE7803"/>
    <w:rsid w:val="00EF0C05"/>
    <w:rsid w:val="00EF27D2"/>
    <w:rsid w:val="00EF538D"/>
    <w:rsid w:val="00EF63CB"/>
    <w:rsid w:val="00F0114B"/>
    <w:rsid w:val="00F128FE"/>
    <w:rsid w:val="00F1454E"/>
    <w:rsid w:val="00F30D5E"/>
    <w:rsid w:val="00F509B5"/>
    <w:rsid w:val="00F659E7"/>
    <w:rsid w:val="00F74418"/>
    <w:rsid w:val="00F76180"/>
    <w:rsid w:val="00F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docId w15:val="{2C72A210-E844-4B8B-B79C-22391C67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7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ktoring.bnppariba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9E9D-259A-42E6-950F-9B9715B3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2023-11-10T10:53:00Z</dcterms:created>
  <dcterms:modified xsi:type="dcterms:W3CDTF">2023-11-10T10:55:00Z</dcterms:modified>
</cp:coreProperties>
</file>